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2.0" w:type="dxa"/>
        <w:jc w:val="center"/>
        <w:tblLayout w:type="fixed"/>
        <w:tblLook w:val="0000"/>
      </w:tblPr>
      <w:tblGrid>
        <w:gridCol w:w="9142"/>
        <w:gridCol w:w="1380"/>
        <w:tblGridChange w:id="0">
          <w:tblGrid>
            <w:gridCol w:w="9142"/>
            <w:gridCol w:w="1380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Interpretar fenòmens de la naturalesa, predient i argumentant el seu comportament a partir de models, lleis i teories propis de la biologia i la geologia per apropiar-se de conceptes i processos propis de la ciència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Identificar, seleccionar, organitzar i avaluar críticament dades i informació, contrastant-ne la fiabilitat per resoldre preguntes relacionades amb la biologia i la geologia i descartar solucions pseudocientífiques.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Dissenyar, desenvolupar i comunicar el plantejament i les conclusions de recerques dins de l’àmbit escolar, incloent la formulació de preguntes i d’hipòtesis i la seva contrastació experimental, seguint els passos de les metodologies pròpies de la ciència, com l’experimentació i la cerca d’evidències, cooperant quan calgui, per indagar en aspectes relacionats amb la biologia i la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efectes de determinades accions sobre el medi ambient i la salut, basant-se en els fonaments de les ciències biològiques i geològiques, per fer propostes d’acció i per decidir de manera informada sobre problemàtiques actuals i adoptar hàbits que minimitzin els impactes mediambientals, que siguin compatibles amb un desenvolupament sostenible i que permetin mantenir i millorar la salut individual i col·lectiva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elements del paisatge, utilitzant de forma integrada els coneixements procedents de la biologia, la geologia i les ciències ambientals per explicar-ne l’origen i la possible evolució, així com les característiques de la comunitat d’organismes, la dinàmica del relleu i els possibles riscos naturals.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Layout w:type="fixed"/>
        <w:tblLook w:val="0000"/>
      </w:tblPr>
      <w:tblGrid>
        <w:gridCol w:w="4626"/>
        <w:gridCol w:w="4096"/>
        <w:gridCol w:w="1943"/>
        <w:tblGridChange w:id="0">
          <w:tblGrid>
            <w:gridCol w:w="4626"/>
            <w:gridCol w:w="4096"/>
            <w:gridCol w:w="1943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Checklist del dossier d’aprenentatge</w:t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60%</w:t>
            </w:r>
          </w:p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d’aula </w:t>
            </w:r>
          </w:p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Full de control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20%</w:t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0"/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0"/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ff0000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color w:val="ff0000"/>
          <w:shd w:fill="auto" w:val="clear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shd w:fill="auto" w:val="clear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color w:val="ff0000"/>
          <w:shd w:fill="auto" w:val="clear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0" w:line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56">
      <w:pPr>
        <w:spacing w:after="240" w:before="0" w:line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5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C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0"/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6.0" w:type="dxa"/>
      <w:jc w:val="center"/>
      <w:tblLayout w:type="fixed"/>
      <w:tblLook w:val="0000"/>
    </w:tblPr>
    <w:tblGrid>
      <w:gridCol w:w="693"/>
      <w:gridCol w:w="2302"/>
      <w:gridCol w:w="1124"/>
      <w:gridCol w:w="1016"/>
      <w:gridCol w:w="1978"/>
      <w:gridCol w:w="573"/>
      <w:gridCol w:w="1264"/>
      <w:gridCol w:w="746"/>
      <w:tblGridChange w:id="0">
        <w:tblGrid>
          <w:gridCol w:w="693"/>
          <w:gridCol w:w="2302"/>
          <w:gridCol w:w="1124"/>
          <w:gridCol w:w="1016"/>
          <w:gridCol w:w="1978"/>
          <w:gridCol w:w="573"/>
          <w:gridCol w:w="1264"/>
          <w:gridCol w:w="746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/>
            <w:drawing>
              <wp:inline distB="0" distT="0" distL="0" distR="0">
                <wp:extent cx="281305" cy="31432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B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C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78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B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0"/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Layout w:type="fixed"/>
      <w:tblLook w:val="0000"/>
    </w:tblPr>
    <w:tblGrid>
      <w:gridCol w:w="3060"/>
      <w:gridCol w:w="1798"/>
      <w:gridCol w:w="4322"/>
      <w:tblGridChange w:id="0">
        <w:tblGrid>
          <w:gridCol w:w="3060"/>
          <w:gridCol w:w="1798"/>
          <w:gridCol w:w="4322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5E">
          <w:pPr>
            <w:widowControl w:val="0"/>
            <w:tabs>
              <w:tab w:val="left" w:leader="none" w:pos="567"/>
            </w:tabs>
            <w:rPr>
              <w:color w:val="333333"/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F">
          <w:pPr>
            <w:keepNext w:val="1"/>
            <w:keepLines w:val="0"/>
            <w:widowControl w:val="0"/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2">
          <w:pPr>
            <w:widowControl w:val="0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63">
          <w:pPr>
            <w:widowControl w:val="0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Optatives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65">
          <w:pPr>
            <w:widowControl w:val="0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66">
          <w:pPr>
            <w:widowControl w:val="0"/>
            <w:rPr>
              <w:rFonts w:ascii="Century Gothic" w:cs="Century Gothic" w:eastAsia="Century Gothic" w:hAnsi="Century Gothic"/>
              <w:color w:val="333333"/>
              <w:sz w:val="18"/>
              <w:szCs w:val="18"/>
              <w:shd w:fill="auto" w:val="clear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shd w:fill="auto" w:val="clear"/>
              <w:vertAlign w:val="baseline"/>
              <w:rtl w:val="0"/>
            </w:rPr>
            <w:t xml:space="preserve">2n</w:t>
          </w: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shd w:fill="auto" w:val="clear"/>
              <w:vertAlign w:val="superscript"/>
              <w:rtl w:val="0"/>
            </w:rPr>
            <w:t xml:space="preserve"> </w:t>
          </w: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shd w:fill="auto" w:val="clear"/>
              <w:vertAlign w:val="baseline"/>
              <w:rtl w:val="0"/>
            </w:rPr>
            <w:t xml:space="preserve">ESO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LOnormal"/>
    <w:qFormat w:val="1"/>
    <w:pPr>
      <w:widowControl w:val="1"/>
      <w:suppressAutoHyphens w:val="1"/>
      <w:bidi w:val="0"/>
      <w:spacing w:after="0" w:before="0" w:line="1" w:lineRule="atLeast"/>
      <w:jc w:val="left"/>
      <w:textAlignment w:val="top"/>
      <w:outlineLvl w:val="0"/>
    </w:pPr>
    <w:rPr>
      <w:rFonts w:ascii="Times New Roman" w:cs="Arial" w:eastAsia="NSimSun" w:hAnsi="Times New Roman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Encapalament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Encapalament2">
    <w:name w:val="Heading 2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Encapalament3">
    <w:name w:val="Heading 3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Encapalament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Encapalament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Encapalament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Fuentedeprrafopredeter">
    <w:name w:val="Fuente de párrafo predeter.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Textoennegrita">
    <w:name w:val="Texto en negrita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ca-ES"/>
    </w:rPr>
  </w:style>
  <w:style w:type="paragraph" w:styleId="Ttol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Ttulo1">
    <w:name w:val="Título 1"/>
    <w:basedOn w:val="LOnormal"/>
    <w:next w:val="LOnormal"/>
    <w:qFormat w:val="1"/>
    <w:pPr>
      <w:keepNext w:val="1"/>
      <w:suppressAutoHyphens w:val="1"/>
      <w:spacing w:after="60" w:before="240" w:line="1" w:lineRule="atLeast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0"/>
      <w:sz w:val="32"/>
      <w:szCs w:val="32"/>
      <w:effect w:val="none"/>
      <w:vertAlign w:val="baseline"/>
      <w:em w:val="none"/>
      <w:lang w:bidi="ar-SA" w:eastAsia="ca-ES" w:val="ca-ES"/>
    </w:rPr>
  </w:style>
  <w:style w:type="paragraph" w:styleId="Ttulo3">
    <w:name w:val="Título 3"/>
    <w:basedOn w:val="LOnormal"/>
    <w:next w:val="LOnormal"/>
    <w:qFormat w:val="1"/>
    <w:pPr>
      <w:keepNext w:val="1"/>
      <w:widowControl w:val="0"/>
      <w:suppressAutoHyphens w:val="0"/>
      <w:spacing w:after="60" w:before="240" w:line="1" w:lineRule="atLeast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2"/>
      <w:position w:val="0"/>
      <w:sz w:val="26"/>
      <w:szCs w:val="26"/>
      <w:effect w:val="none"/>
      <w:vertAlign w:val="baseline"/>
      <w:em w:val="none"/>
      <w:lang w:bidi="ar-SA" w:eastAsia="und" w:val="ca-ES"/>
    </w:rPr>
  </w:style>
  <w:style w:type="paragraph" w:styleId="Encabezado">
    <w:name w:val="Encabezado"/>
    <w:basedOn w:val="LOnormal"/>
    <w:qFormat w:val="1"/>
    <w:pPr>
      <w:tabs>
        <w:tab w:val="clear" w:pos="720"/>
        <w:tab w:val="center" w:leader="none" w:pos="4252"/>
        <w:tab w:val="right" w:leader="none" w:pos="8504"/>
      </w:tabs>
      <w:suppressAutoHyphens w:val="1"/>
      <w:spacing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Piedepgina">
    <w:name w:val="Pie de página"/>
    <w:basedOn w:val="LOnormal"/>
    <w:qFormat w:val="1"/>
    <w:pPr>
      <w:tabs>
        <w:tab w:val="clear" w:pos="720"/>
        <w:tab w:val="center" w:leader="none" w:pos="4252"/>
        <w:tab w:val="right" w:leader="none" w:pos="8504"/>
      </w:tabs>
      <w:suppressAutoHyphens w:val="1"/>
      <w:spacing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Formatolibre">
    <w:name w:val="Formato libre"/>
    <w:qFormat w:val="1"/>
    <w:pPr>
      <w:widowControl w:val="1"/>
      <w:suppressAutoHyphens w:val="1"/>
      <w:bidi w:val="0"/>
      <w:spacing w:after="0" w:before="0" w:line="1" w:lineRule="atLeast"/>
      <w:jc w:val="left"/>
      <w:textAlignment w:val="top"/>
      <w:outlineLvl w:val="0"/>
    </w:pPr>
    <w:rPr>
      <w:rFonts w:ascii="Times New Roman" w:cs="Arial" w:eastAsia="NSimSun" w:hAnsi="Times New Roman"/>
      <w:color w:val="000000"/>
      <w:w w:val="100"/>
      <w:kern w:val="0"/>
      <w:position w:val="0"/>
      <w:sz w:val="24"/>
      <w:szCs w:val="24"/>
      <w:effect w:val="none"/>
      <w:vertAlign w:val="baseline"/>
      <w:em w:val="none"/>
      <w:lang w:bidi="ar-SA" w:eastAsia="es-ES" w:val="und"/>
    </w:rPr>
  </w:style>
  <w:style w:type="paragraph" w:styleId="Ttulo31">
    <w:name w:val="Título 31"/>
    <w:next w:val="LOnormal"/>
    <w:qFormat w:val="1"/>
    <w:pPr>
      <w:keepNext w:val="1"/>
      <w:widowControl w:val="0"/>
      <w:suppressAutoHyphens w:val="0"/>
      <w:bidi w:val="0"/>
      <w:spacing w:after="60" w:before="240" w:line="1" w:lineRule="atLeast"/>
      <w:jc w:val="left"/>
      <w:textAlignment w:val="top"/>
      <w:outlineLvl w:val="2"/>
    </w:pPr>
    <w:rPr>
      <w:rFonts w:ascii="Times" w:cs="Arial" w:eastAsia="ヒラギノ角ゴ Pro W3" w:hAnsi="Times"/>
      <w:b w:val="1"/>
      <w:color w:val="000000"/>
      <w:w w:val="100"/>
      <w:kern w:val="2"/>
      <w:position w:val="0"/>
      <w:sz w:val="26"/>
      <w:szCs w:val="24"/>
      <w:effect w:val="none"/>
      <w:vertAlign w:val="baseline"/>
      <w:em w:val="none"/>
      <w:lang w:bidi="ar-SA" w:eastAsia="es-ES" w:val="und"/>
    </w:rPr>
  </w:style>
  <w:style w:type="paragraph" w:styleId="NormalWeb">
    <w:name w:val="Normal (Web)"/>
    <w:basedOn w:val="LOnormal"/>
    <w:qFormat w:val="1"/>
    <w:pPr>
      <w:suppressAutoHyphens w:val="1"/>
      <w:spacing w:afterAutospacing="1" w:beforeAutospacing="1" w:line="1" w:lineRule="atLeast"/>
      <w:textAlignment w:val="top"/>
      <w:outlineLvl w:val="0"/>
    </w:pPr>
    <w:rPr>
      <w:w w:val="100"/>
      <w:position w:val="0"/>
      <w:sz w:val="20"/>
      <w:szCs w:val="20"/>
      <w:effect w:val="none"/>
      <w:vertAlign w:val="baseline"/>
      <w:em w:val="none"/>
      <w:lang w:bidi="ar-SA" w:eastAsia="es-ES" w:val="es-ES"/>
    </w:rPr>
  </w:style>
  <w:style w:type="paragraph" w:styleId="Prrafodelista">
    <w:name w:val="Párrafo de lista"/>
    <w:basedOn w:val="LOnormal"/>
    <w:qFormat w:val="1"/>
    <w:pPr>
      <w:suppressAutoHyphens w:val="1"/>
      <w:spacing w:line="1" w:lineRule="atLeast"/>
      <w:ind w:left="708" w:hanging="0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Subttol">
    <w:name w:val="Subtitle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paleraipeu">
    <w:name w:val="Capçalera i peu"/>
    <w:basedOn w:val="Normal"/>
    <w:qFormat w:val="1"/>
    <w:pPr/>
    <w:rPr/>
  </w:style>
  <w:style w:type="paragraph" w:styleId="Capalera">
    <w:name w:val="Header"/>
    <w:basedOn w:val="Capaleraipeu"/>
    <w:pPr/>
    <w:rPr/>
  </w:style>
  <w:style w:type="paragraph" w:styleId="Peudepgina">
    <w:name w:val="Footer"/>
    <w:basedOn w:val="Capaleraipeu"/>
    <w:pPr/>
    <w:rPr/>
  </w:style>
  <w:style w:type="numbering" w:styleId="Sinlista">
    <w:name w:val="Sin lista"/>
    <w:qFormat w:val="1"/>
  </w:style>
  <w:style w:type="table" w:styleId="TableNormal" w:default="1">
    <w:name w:val="Table Normal"/>
  </w:style>
  <w:style w:type="table" w:styleId="Tablanormal">
    <w:name w:val="Tabla normal"/>
    <w:qFormat w:val="1"/>
    <w:pPr>
      <w:spacing w:line="1" w:lineRule="atLeast"/>
      <w:ind w:rightChars="0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ícula">
    <w:name w:val="Tabla con cuadrícula"/>
    <w:basedOn w:val="Tablanormal"/>
    <w:qFormat w:val="1"/>
    <w:pPr>
      <w:spacing w:line="1" w:lineRule="atLeast"/>
      <w:ind w:rightChars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n45q9iZBbfJ/5Vjq0Tq+oCpBw==">CgMxLjA4AHIhMUF2LWwzTkFOU240c0VIS2dsQV9LdktPUjFwS09ucGot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2024-06-11T16:37:00Z</dcterms:created>
  <dc:creator>j&amp;n</dc:creator>
</cp:coreProperties>
</file>