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1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Layout w:type="fixed"/>
        <w:tblLook w:val="0000"/>
      </w:tblPr>
      <w:tblGrid>
        <w:gridCol w:w="8587"/>
        <w:gridCol w:w="1313"/>
        <w:tblGridChange w:id="0">
          <w:tblGrid>
            <w:gridCol w:w="8587"/>
            <w:gridCol w:w="131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Cercar i tractar informació que permeti interpretar el present i el passat, aplicant els procediments de la recerca històrica i geogràfica a partir de l’anàlisi crítica de dades procedents de fonts analògiques i digitals, per transformar-ho en coneixement i comunicar-ho a través de diferents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Indagar i argumentar a partir de problemes socials rellevants, locals i globals, per desenvolupar un pensament crític i respectuós amb les diferències, que contribueixi a la construcció de la identitat individual i col·lectiva i a la consecució d’un present i un futur més just i inclusiu.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els canvis i les continuïtats dels processos històrics, mitjançant la realització de projectes d’investigació i l’ús de fonts primàries i secundàries, per interpretar els problemes del món actual i fer propostes a favor de la pau, el benestar i el desenvolupament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Descobrir i analitzar els elements i dinàmiques que configuren el territori, mitjançant l’estudi de casos i problemàtiques geogràfiques, per valorar els diferents paisatges i proposar alternatives de gestió territorial, amb criteris de sostenibilitat i justícia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de forma crítica els mecanismes que han regulat la vida de les societats al llarg de la història fins a l’actualitat i la construcció dels sistemes democràtics per participar de manera respectuosa i compromesa en activitats comunitàries que promoguin la convivència, la cohesió social i l’equitat.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els processos que han conformat les societats actuals en la seva diversitat i riquesa a partir de l’anàlisi de perspectives i mirades diverses per formar-se un criteri propi fonamentat i comprometre’s en la defensa dels drets humans, la llibertat i la igualtat davant les situacions d’injustícia i discriminació.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els fonaments que sostenen les identitats personals i col·lectives des d’una perspectiva intercultural, respectant els sentiments de pertinença, i valorar les diverses manifestacions culturals i artístiques i el patrimoni material i immaterial per contribuir a la cohesió social i als valors que emanen d’una ciutadania europea responsable i solidària.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8.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les formes de vida i els fets i fenòmens socials, passats i presents, des de la perspectiva de gènere, i comprometre’s en la igualtat d’oportunitats, la participació efectiva i la responsabilitat compartida de totes les persones en la societat i l’entorn, superar estereotips i rebutjar qualsevol forma de discriminació i violència.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9.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Valorar críticament les dinàmiques d’interdependència entre diferents factors dins un món globalitzat i les desigualtats i conflictes que es generen, i relacionar les problemàtiques locals i globals per proposar alternatives basades en la cultura de la pau i adquirir compromisos que permetin la consecució d’un món més solidari i sostenible.el repertori comunicatiu i millorar les destreses tant de producció oral i escrita com de recepció crítica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5.0" w:type="dxa"/>
        <w:jc w:val="center"/>
        <w:tblLayout w:type="fixed"/>
        <w:tblLook w:val="0000"/>
      </w:tblPr>
      <w:tblGrid>
        <w:gridCol w:w="3901.1167952148594"/>
        <w:gridCol w:w="3455.8531402487015"/>
        <w:gridCol w:w="1679.0150322682198"/>
        <w:gridCol w:w="1679.0150322682198"/>
        <w:tblGridChange w:id="0">
          <w:tblGrid>
            <w:gridCol w:w="3901.1167952148594"/>
            <w:gridCol w:w="3455.8531402487015"/>
            <w:gridCol w:w="1679.0150322682198"/>
            <w:gridCol w:w="1679.0150322682198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curs/nivell: 1,2,3,5,6,8,9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Proves escrites (dues per avaluació, que fan mitjana).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Treballs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sz w:val="22"/>
                <w:szCs w:val="22"/>
                <w:u w:val="single"/>
                <w:vertAlign w:val="baseline"/>
                <w:rtl w:val="0"/>
              </w:rPr>
              <w:t xml:space="preserve">Primera avaluació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sz w:val="22"/>
                <w:szCs w:val="22"/>
                <w:vertAlign w:val="baseline"/>
                <w:rtl w:val="0"/>
              </w:rPr>
              <w:t xml:space="preserve">: s’avaluarà la llibreta de l’alumnat, ja que començarem el curs fomentant l’hàbit de treball diari de l’alumnat.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u w:val="single"/>
                <w:vertAlign w:val="baseline"/>
                <w:rtl w:val="0"/>
              </w:rPr>
              <w:t xml:space="preserve">Segona avaluació i tercera avaluació: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 es farà algun dels següents treballs:  exposició oral per parelles, petita prova sobre una novel·la històrica, comentari d’una pel·lícula o treball de comentari i interpretació de gràfics, imatges o textos històrics d’un tema treballat a classe.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tabs>
                <w:tab w:val="left" w:leader="none" w:pos="720"/>
              </w:tabs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- Observació de l’actitud i treball de l’alumne (realització de les tasques a classe i a casa, participació...).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- Bon comportament (dues amonestacions suposaran un 0 en aquest apartat).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left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1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dimensions.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1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per tenir dret a fer-lo en un altre moment. Si no ho fa així, la matèria d’examen s’acumularà per la propera prova. En qualsevol cas, el professor/-a comentarà l’absència amb el tutor de l’aula per assegurar-se de que la falta és justificada.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hi ha reiteració en la no justificació d’una falta d’assistència el dia de la prova, en cap cas se li farà un altre examen ni de la mateixa matèria ni d’altres i la qualificació serà de 0. Aquesta dada la facilitarà el tutor de l’alumne/a mitjançant un correu electrònic.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Es tindrà en consideració les capacitats i habilitats dels alumnes amb dificultats a l’hora d’avaluar les diferents competències.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respondre a unes qüestions bàsiques sobre els continguts no superats de cada avaluació, que ponderarà un 30%, La resta de la nota correspondrà a una prova escrita. La nota màxima obtinguda en la recuperació serà d’un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shd w:fill="auto" w:val="clear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QT1 + QT2  + QT3*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1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1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És imprescindible aprovar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 3r trimestre</w:t>
      </w:r>
      <w:r w:rsidDel="00000000" w:rsidR="00000000" w:rsidRPr="00000000">
        <w:rPr>
          <w:rFonts w:ascii="Century Gothic" w:cs="Century Gothic" w:eastAsia="Century Gothic" w:hAnsi="Century Gothic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poder fer la mitjana de tots els trimestres.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48.999999999998" w:type="dxa"/>
      <w:jc w:val="center"/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80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80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384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05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/0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/202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Ind w:w="-70.0" w:type="dxa"/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0"/>
        <w:trHeight w:val="537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60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6450" cy="806450"/>
                <wp:effectExtent b="0" l="0" r="0" t="0"/>
                <wp:wrapSquare wrapText="bothSides" distB="0" distT="0" distL="114935" distR="114935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153" l="-154" r="-153" t="-1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806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shd w:fill="auto" w:val="clear"/>
          <w:vAlign w:val="center"/>
        </w:tcPr>
        <w:p w:rsidR="00000000" w:rsidDel="00000000" w:rsidP="00000000" w:rsidRDefault="00000000" w:rsidRPr="00000000" w14:paraId="00000061">
          <w:pPr>
            <w:keepNext w:val="1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53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4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5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Ciències Socials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3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7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  <w:vertAlign w:val="baseline"/>
              <w:rtl w:val="0"/>
            </w:rPr>
            <w:t xml:space="preserve">Nivell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8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shd w:fill="auto" w:val="clear"/>
              <w:vertAlign w:val="baseline"/>
              <w:rtl w:val="0"/>
            </w:rPr>
            <w:t xml:space="preserve">4r 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Encapçalament1">
    <w:name w:val="Encapçalament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Encapçalament3">
    <w:name w:val="Encapçalament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 w:val="ca-ES"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Arial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 w:val="ca-ES"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Èmfasifort">
    <w:name w:val="Èmfasi fort"/>
    <w:next w:val="Èmfasifort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Cosdel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osdeltext">
    <w:name w:val="Cos del text"/>
    <w:basedOn w:val="Normal"/>
    <w:next w:val="Cosdel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eudepàgina">
    <w:name w:val="Peu de pàgina"/>
    <w:basedOn w:val="Normal"/>
    <w:next w:val="Peudepà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Formatolibre">
    <w:name w:val="Formato libre"/>
    <w:next w:val="Formatolibr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ヒラギノ角ゴ Pro W3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ヒラギノ角ゴ Pro W3" w:hAnsi="Times"/>
      <w:b w:val="1"/>
      <w:color w:val="000000"/>
      <w:w w:val="100"/>
      <w:kern w:val="2"/>
      <w:position w:val="-1"/>
      <w:sz w:val="26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2oakZPFxkWbheSJXzKwwUrJ9Q==">CgMxLjAyCWlkLmdqZGd4czgAciExV0NJbXBfZ3pIdndiOU5BaHFHSzI4eWVDWDJoVEJyaTY=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2024-06-11T16:49:00Z</dcterms:created>
  <dc:creator>j&amp;n</dc:creator>
</cp:coreProperties>
</file>