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8"/>
          <w:sz w:val="28"/>
          <w:szCs w:val="28"/>
          <w:vertAlign w:val="baseline"/>
        </w:rPr>
      </w:pPr>
      <w:r>
        <w:rPr>
          <w:rFonts w:eastAsia="Century Gothic" w:cs="Century Gothic" w:ascii="Century Gothic" w:hAnsi="Century Gothic"/>
          <w:b w:val="false"/>
          <w:color w:val="00B0F0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70AD47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70AD47"/>
          <w:position w:val="0"/>
          <w:sz w:val="22"/>
          <w:sz w:val="22"/>
          <w:szCs w:val="22"/>
          <w:vertAlign w:val="baseline"/>
        </w:rPr>
        <w:t>AVALUACIÓ ORDINÀRIA</w:t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left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trimestral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De caràcter general, els instruments d’avaluació seran diferents, preveuran </w:t>
      </w:r>
      <w:r>
        <w:rPr>
          <w:rFonts w:eastAsia="Century Gothic" w:cs="Century Gothic" w:ascii="Century Gothic" w:hAnsi="Century Gothic"/>
          <w:color w:val="222222"/>
          <w:position w:val="0"/>
          <w:sz w:val="22"/>
          <w:sz w:val="22"/>
          <w:szCs w:val="22"/>
          <w:highlight w:val="white"/>
          <w:vertAlign w:val="baseline"/>
        </w:rPr>
        <w:t>l'autoavaluació i la co-avaluació d’alumnat i garantiran un seguiment continu de cada alumne/a al llarg del procés d'aprenentatge.</w:t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87"/>
        <w:gridCol w:w="1262"/>
      </w:tblGrid>
      <w:tr>
        <w:trPr>
          <w:trHeight w:val="8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 xml:space="preserve">COMPETÈNCIES ESPECÍFIQUES MATÈRIA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Competència específica 1.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Descobrir les manifestacions artístiques contemporànies i del patrimoni cultural, interessant-se per la realitat patrimonial com a part de la pròpia cultura, per reconèixer-les com a testimoni del pensament i com a font d’aprenentatge, prenent consciència de la necessitat de conservar-les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693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2.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Analitzar produccions artístiques, pròpies i alienes, argumentant opinions amb respecte i sentit crític, per construir una cultura artística àmplia, gaudir i generar nous coneixements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3.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Representar idees, formes i emocions, utilitzant els llenguatges, les tècniques i els mitjans propis de l’àmbit, a través de processos analítics i creatius, per desenvolupar la imaginació, la comunicació i l’autoconfiança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4.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Connectar idees i coneixements, aplicant-los, donant nous sentits, en projectes artístics de contextos diversos per fomentar una mirada creativamultidimensional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5.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Explorar tècniques, mitjans i recursos dels llenguatges artístics, a través de l’experimentació i la recerca, amb perseverància i entenent l’error com una oportunitat per aprendre, per aplicar-los en el disseny i la realització d’un projecte artístic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6.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Realitzar projectes, disciplinaris o transdisciplinaris, personals o col·lectius, a partir de situacions i establint connexions amb la realitat propera, amb implicació i compromís, per comunicar, reflexionar i resoldre problemes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</w:tbl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106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26"/>
        <w:gridCol w:w="4097"/>
        <w:gridCol w:w="1942"/>
      </w:tblGrid>
      <w:tr>
        <w:trPr>
          <w:trHeight w:val="718" w:hRule="atLeast"/>
        </w:trPr>
        <w:tc>
          <w:tcPr>
            <w:tcW w:w="462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INSTRUMENTS D’AVALUACIÓ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específiques de matèria treballades  aquest curs/nivell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Portfoli artístic.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Autoavaluació (KPSI, escala de la metacognició…).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Coavaluació (diana d’aprenentatge, check list…).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7</w:t>
            </w: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0%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</w:tc>
      </w:tr>
      <w:tr>
        <w:trPr>
          <w:trHeight w:val="802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comunes a totes les matèries: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Esperit de superació, esforç i treball demostrat diàriament tant a casa com a l’aula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Diari d’aula (observació directa).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2</w:t>
            </w: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0%</w:t>
            </w:r>
          </w:p>
        </w:tc>
      </w:tr>
    </w:tbl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/>
          <w:b/>
          <w:color w:val="00B0F0"/>
          <w:sz w:val="22"/>
          <w:szCs w:val="22"/>
        </w:rPr>
      </w:pPr>
      <w:r>
        <w:rPr>
          <w:rFonts w:eastAsia="Century Gothic" w:cs="Century Gothic" w:ascii="Century Gothic" w:hAnsi="Century Gothic"/>
          <w:b/>
          <w:color w:val="00B0F0"/>
          <w:sz w:val="22"/>
          <w:szCs w:val="22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/>
          <w:b/>
          <w:color w:val="00B0F0"/>
          <w:sz w:val="22"/>
          <w:szCs w:val="22"/>
        </w:rPr>
      </w:pPr>
      <w:r>
        <w:rPr>
          <w:rFonts w:eastAsia="Century Gothic" w:cs="Century Gothic" w:ascii="Century Gothic" w:hAnsi="Century Gothic"/>
          <w:b/>
          <w:color w:val="00B0F0"/>
          <w:sz w:val="22"/>
          <w:szCs w:val="22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Observacions rellevants del instruments d’avaluació emprats.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720" w:hanging="360"/>
        <w:jc w:val="both"/>
        <w:rPr>
          <w:rFonts w:ascii="Century Gothic" w:hAnsi="Century Gothic" w:eastAsia="Century Gothic" w:cs="Century Gothic"/>
          <w:sz w:val="22"/>
          <w:szCs w:val="22"/>
          <w:u w:val="none"/>
        </w:rPr>
      </w:pPr>
      <w:r>
        <w:rPr>
          <w:rFonts w:eastAsia="Century Gothic" w:cs="Century Gothic" w:ascii="Century Gothic" w:hAnsi="Century Gothic"/>
          <w:sz w:val="22"/>
          <w:szCs w:val="22"/>
        </w:rPr>
        <w:t>Per dur a terme la suma de les ponderacions, l’estudiant haurà de presentar un mínim d’un 80% de les tasques del portafoli artístic.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720" w:hanging="360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Per aprovar el trimestre caldrà haver superat ≥50% la suma de les dimensions.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 xml:space="preserve">Justificació d’absència el dia d’una prova o examen. 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Si l’alumne no assisteix a classe el dia de la prova o examen, haurà de justificar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documentalment la seva absència al professor afectat i tutor/a per tenir dret a fer-lo en un altre moment.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A llarg d’un mateix curs, només es pot faltar 2 vegades a un examen sense justificant del metge. A partir de la tercera vegada, sí caldrà un justificant mèdic.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Activitats de recuperació trimestral</w:t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En cas de no superar el trimestre, l’alumne/-a haurà d</w:t>
      </w:r>
      <w:r>
        <w:rPr>
          <w:rFonts w:eastAsia="Century Gothic" w:cs="Century Gothic" w:ascii="Century Gothic" w:hAnsi="Century Gothic"/>
          <w:sz w:val="22"/>
          <w:szCs w:val="22"/>
        </w:rPr>
        <w:t>’entregar les tasques que tinguin una qualificació inferior al 5.</w:t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color w:val="00B0F0"/>
          <w:sz w:val="22"/>
          <w:szCs w:val="22"/>
        </w:rPr>
      </w:pPr>
      <w:r>
        <w:rPr>
          <w:rFonts w:eastAsia="Century Gothic" w:cs="Century Gothic" w:ascii="Century Gothic" w:hAnsi="Century Gothic"/>
          <w:b/>
          <w:color w:val="00B0F0"/>
          <w:sz w:val="22"/>
          <w:szCs w:val="22"/>
        </w:rPr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final contínua (juny)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La nota de la final contínua s’obté a partir de les notes obtingudes en els diferents trimestres segons: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color w:val="00B050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color w:val="00B05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QF =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u w:val="single"/>
          <w:vertAlign w:val="baseline"/>
        </w:rPr>
        <w:t>QT1 + QT2  + QT3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3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QF = qualificació final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QT1 = qualificació del primer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QT2 = qualificació del segon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QT3 = qualificació del tercer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sz w:val="22"/>
          <w:szCs w:val="22"/>
        </w:rPr>
        <w:t>Destacar que, per poder generar la mitjana per obtindre la qualificació final, caldrà que l’estudiant, en cas de suspendre un o dos trimestres, hagi d’obtindre una qualificació mínima d’un 4 en els trimestres suspesos.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80" w:after="280"/>
        <w:ind w:left="0" w:right="0" w:hanging="0"/>
        <w:jc w:val="both"/>
        <w:rPr>
          <w:rFonts w:ascii="Century Gothic" w:hAnsi="Century Gothic" w:eastAsia="Century Gothic" w:cs="Century Gothic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AE: assoliment excel·lent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 xml:space="preserve">8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10)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AN: assoliment notable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>61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8)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AS: assoliment satisfactori  (entre 5 i 6)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NA: no assoliment  (menys de 5)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FF2712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FF2712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40" w:before="0" w:after="240"/>
        <w:jc w:val="both"/>
        <w:rPr>
          <w:rFonts w:ascii="Century Gothic" w:hAnsi="Century Gothic" w:eastAsia="Century Gothic" w:cs="Century Gothic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000000"/>
          <w:position w:val="0"/>
          <w:sz w:val="22"/>
          <w:sz w:val="22"/>
          <w:szCs w:val="22"/>
          <w:vertAlign w:val="baseline"/>
        </w:rPr>
        <w:t>L’arrodoniment de les notes serà a l’alça a partir de x,50.</w:t>
      </w:r>
    </w:p>
    <w:p>
      <w:pPr>
        <w:pStyle w:val="Normal1"/>
        <w:spacing w:lineRule="auto" w:line="240" w:before="0" w:after="240"/>
        <w:jc w:val="both"/>
        <w:rPr>
          <w:rFonts w:ascii="Century Gothic" w:hAnsi="Century Gothic" w:eastAsia="Century Gothic" w:cs="Century Gothic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RECUPERACIÓ MATÈRIA PENDENT CURSOS ANTERIORS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434343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color w:val="434343"/>
          <w:position w:val="0"/>
          <w:sz w:val="22"/>
          <w:sz w:val="22"/>
          <w:szCs w:val="22"/>
          <w:highlight w:val="white"/>
          <w:vertAlign w:val="baseline"/>
        </w:rPr>
        <w:t>-A principi de curs, tot l’alumnat i famílies rebran les instruccions per recuperar la/es matèria /es pendents de cursos anteriors a través d’un document que a la vegada estarà publicat a la pàgina web del centre.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highlight w:val="white"/>
          <w:vertAlign w:val="baseline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Normal1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Noto Sans Symbols">
    <w:charset w:val="01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4"/>
      <w:tblW w:w="969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693"/>
      <w:gridCol w:w="2302"/>
      <w:gridCol w:w="1124"/>
      <w:gridCol w:w="1015"/>
      <w:gridCol w:w="1978"/>
      <w:gridCol w:w="573"/>
      <w:gridCol w:w="1263"/>
      <w:gridCol w:w="748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81305" cy="314325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0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Generalitat de Catalunya </w:t>
          </w:r>
        </w:p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d’Educació</w:t>
          </w:r>
        </w:p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25/06/2024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Arxiu</w:t>
          </w:r>
        </w:p>
      </w:tc>
      <w:tc>
        <w:tcPr>
          <w:tcW w:w="3814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Model criteris qualificació ESO</w:t>
          </w:r>
        </w:p>
      </w:tc>
      <w:tc>
        <w:tcPr>
          <w:tcW w:w="74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2302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versió  1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Elaborat</w:t>
          </w:r>
        </w:p>
      </w:tc>
      <w:tc>
        <w:tcPr>
          <w:tcW w:w="197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Codi</w:t>
          </w:r>
        </w:p>
      </w:tc>
      <w:tc>
        <w:tcPr>
          <w:tcW w:w="126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MO-PRO087</w:t>
          </w:r>
        </w:p>
      </w:tc>
      <w:tc>
        <w:tcPr>
          <w:tcW w:w="748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3"/>
      <w:tblW w:w="918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060"/>
      <w:gridCol w:w="1799"/>
      <w:gridCol w:w="4321"/>
    </w:tblGrid>
    <w:tr>
      <w:trPr>
        <w:trHeight w:val="537" w:hRule="atLeast"/>
        <w:cantSplit w:val="true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tabs>
              <w:tab w:val="clear" w:pos="720"/>
              <w:tab w:val="left" w:pos="567" w:leader="none"/>
            </w:tabs>
            <w:rPr>
              <w:color w:val="333333"/>
              <w:position w:val="0"/>
              <w:sz w:val="24"/>
              <w:vertAlign w:val="baseline"/>
            </w:rPr>
          </w:pPr>
          <w:r>
            <w:rPr>
              <w:color w:val="333333"/>
              <w:position w:val="0"/>
              <w:sz w:val="24"/>
              <w:vertAlign w:val="baseline"/>
            </w:rPr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Normal1"/>
            <w:keepNext w:val="true"/>
            <w:keepLines w:val="false"/>
            <w:widowControl w:val="false"/>
            <w:pBdr/>
            <w:shd w:val="clear" w:fill="auto"/>
            <w:spacing w:lineRule="auto" w:line="240" w:before="0" w:after="0"/>
            <w:ind w:left="0" w:right="0" w:hanging="0"/>
            <w:jc w:val="center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          </w:t>
          </w: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CRITERIS DE QUALIFICACIÓ ESO</w:t>
          </w:r>
        </w:p>
      </w:tc>
    </w:tr>
    <w:tr>
      <w:trPr>
        <w:trHeight w:val="25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  <w:tc>
        <w:tcPr>
          <w:tcW w:w="1799" w:type="dxa"/>
          <w:tcBorders/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Matèria</w:t>
          </w:r>
        </w:p>
      </w:tc>
      <w:tc>
        <w:tcPr>
          <w:tcW w:w="4321" w:type="dxa"/>
          <w:tcBorders/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Educació Plàstica, Visual i Audiovisual</w:t>
          </w:r>
        </w:p>
      </w:tc>
    </w:tr>
    <w:tr>
      <w:trPr>
        <w:trHeight w:val="40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r>
        </w:p>
      </w:tc>
      <w:tc>
        <w:tcPr>
          <w:tcW w:w="1799" w:type="dxa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Nivell</w:t>
          </w:r>
        </w:p>
      </w:tc>
      <w:tc>
        <w:tcPr>
          <w:tcW w:w="4321" w:type="dxa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1</w:t>
          </w: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r</w:t>
          </w: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 xml:space="preserve">  ESO</w:t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Tipusdelletraperdefectedelpargraf">
    <w:name w:val="Tipus de lletra per defecte del paràgraf"/>
    <w:qFormat/>
    <w:rPr>
      <w:w w:val="100"/>
      <w:position w:val="0"/>
      <w:sz w:val="24"/>
      <w:effect w:val="none"/>
      <w:vertAlign w:val="baseline"/>
      <w:em w:val="none"/>
    </w:rPr>
  </w:style>
  <w:style w:type="character" w:styleId="Textennegreta">
    <w:name w:val="Text en negreta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PeuCar">
    <w:name w:val="Peu Car"/>
    <w:qFormat/>
    <w:rPr>
      <w:w w:val="100"/>
      <w:position w:val="0"/>
      <w:sz w:val="24"/>
      <w:sz w:val="24"/>
      <w:szCs w:val="24"/>
      <w:effect w:val="none"/>
      <w:vertAlign w:val="baseline"/>
      <w:em w:val="none"/>
      <w:lang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ol1">
    <w:name w:val="Títol 1"/>
    <w:basedOn w:val="Normal1"/>
    <w:next w:val="Normal1"/>
    <w:qFormat/>
    <w:pPr>
      <w:keepNext w:val="true"/>
      <w:suppressAutoHyphens w:val="true"/>
      <w:spacing w:lineRule="atLeast" w:line="1" w:before="240" w:after="60"/>
      <w:textAlignment w:val="top"/>
      <w:outlineLvl w:val="0"/>
    </w:pPr>
    <w:rPr>
      <w:rFonts w:ascii="Arial" w:hAnsi="Arial" w:cs="Arial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ca-ES" w:eastAsia="ca-ES" w:bidi="ar-SA"/>
    </w:rPr>
  </w:style>
  <w:style w:type="paragraph" w:styleId="Ttol3">
    <w:name w:val="Títol 3"/>
    <w:basedOn w:val="Normal1"/>
    <w:next w:val="Normal1"/>
    <w:qFormat/>
    <w:pPr>
      <w:keepNext w:val="true"/>
      <w:widowControl w:val="false"/>
      <w:suppressAutoHyphens w:val="false"/>
      <w:spacing w:lineRule="atLeast" w:line="1" w:before="240" w:after="60"/>
      <w:textAlignment w:val="top"/>
      <w:outlineLvl w:val="2"/>
    </w:pPr>
    <w:rPr>
      <w:rFonts w:ascii="Times" w:hAnsi="Times" w:eastAsia="DejaVu Sans" w:cs="Arial"/>
      <w:b/>
      <w:bCs/>
      <w:w w:val="100"/>
      <w:kern w:val="2"/>
      <w:position w:val="0"/>
      <w:sz w:val="26"/>
      <w:sz w:val="26"/>
      <w:szCs w:val="26"/>
      <w:effect w:val="none"/>
      <w:vertAlign w:val="baseline"/>
      <w:em w:val="none"/>
      <w:lang w:val="ca-ES" w:eastAsia="und" w:bidi="ar-SA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Peu">
    <w:name w:val="Peu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Formatolibre">
    <w:name w:val="Formato libre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und" w:eastAsia="es-ES" w:bidi="ar-SA"/>
    </w:rPr>
  </w:style>
  <w:style w:type="paragraph" w:styleId="Ttulo31">
    <w:name w:val="Título 31"/>
    <w:next w:val="Normal1"/>
    <w:qFormat/>
    <w:pPr>
      <w:keepNext w:val="true"/>
      <w:widowControl w:val="false"/>
      <w:suppressAutoHyphens w:val="false"/>
      <w:bidi w:val="0"/>
      <w:spacing w:lineRule="atLeast" w:line="1" w:before="240" w:after="60"/>
      <w:jc w:val="left"/>
      <w:textAlignment w:val="top"/>
      <w:outlineLvl w:val="2"/>
    </w:pPr>
    <w:rPr>
      <w:rFonts w:ascii="Times" w:hAnsi="Times" w:eastAsia="ヒラギノ角ゴ Pro W3" w:cs="Arial"/>
      <w:b/>
      <w:color w:val="000000"/>
      <w:w w:val="100"/>
      <w:kern w:val="2"/>
      <w:position w:val="0"/>
      <w:sz w:val="26"/>
      <w:sz w:val="26"/>
      <w:szCs w:val="24"/>
      <w:effect w:val="none"/>
      <w:vertAlign w:val="baseline"/>
      <w:em w:val="none"/>
      <w:lang w:val="und" w:eastAsia="es-ES" w:bidi="ar-SA"/>
    </w:rPr>
  </w:style>
  <w:style w:type="paragraph" w:styleId="NormalWeb">
    <w:name w:val="Normal (Web)"/>
    <w:basedOn w:val="Normal1"/>
    <w:qFormat/>
    <w:pPr>
      <w:suppressAutoHyphens w:val="true"/>
      <w:spacing w:lineRule="atLeast" w:line="1" w:beforeAutospacing="1" w:afterAutospacing="1"/>
      <w:textAlignment w:val="top"/>
      <w:outlineLvl w:val="0"/>
    </w:pPr>
    <w:rPr>
      <w:w w:val="100"/>
      <w:position w:val="0"/>
      <w:sz w:val="20"/>
      <w:sz w:val="20"/>
      <w:szCs w:val="20"/>
      <w:effect w:val="none"/>
      <w:vertAlign w:val="baseline"/>
      <w:em w:val="none"/>
      <w:lang w:val="es-ES" w:eastAsia="es-ES" w:bidi="ar-SA"/>
    </w:rPr>
  </w:style>
  <w:style w:type="paragraph" w:styleId="Pargrafdellista">
    <w:name w:val="Paràgraf de llista"/>
    <w:basedOn w:val="Normal1"/>
    <w:qFormat/>
    <w:pPr>
      <w:suppressAutoHyphens w:val="true"/>
      <w:spacing w:lineRule="atLeast" w:line="1"/>
      <w:ind w:left="708" w:hanging="0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eudepgina">
    <w:name w:val="Footer"/>
    <w:basedOn w:val="Capaleraipeu"/>
    <w:pPr/>
    <w:rPr/>
  </w:style>
  <w:style w:type="numbering" w:styleId="Sensellista">
    <w:name w:val="Sense llista"/>
    <w:qFormat/>
  </w:style>
  <w:style w:type="table" w:default="1" w:styleId="TableNormal">
    <w:name w:val="Table Normal"/>
  </w:style>
  <w:style w:type="table" w:styleId="Taulanormal">
    <w:name w:val="Tau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ícula">
    <w:name w:val="Taula amb quadrícula"/>
    <w:basedOn w:val="Tau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b9F6ztEe/2oVvgdSsk0qXHa0ew==">CgMxLjA4AHIhMXF2YmF0LVJGOERuQ2tXY1lvd0Vnb2x5VHZyRXpBeE02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LibreOffice/7.0.6.2$Windows_X86_64 LibreOffice_project/144abb84a525d8e30c9dbbefa69cbbf2d8d4ae3b</Application>
  <AppVersion>15.0000</AppVersion>
  <Pages>3</Pages>
  <Words>794</Words>
  <Characters>4591</Characters>
  <CharactersWithSpaces>5325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2024-06-27T09:01:00Z</dcterms:created>
  <dc:creator>j&amp;n</dc:creator>
  <dc:description/>
  <dc:language>ca-ES</dc:language>
  <cp:lastModifiedBy/>
  <dcterms:modified xsi:type="dcterms:W3CDTF">2024-09-03T16:34:20Z</dcterms:modified>
  <cp:revision>1</cp:revision>
  <dc:subject/>
  <dc:title/>
</cp:coreProperties>
</file>