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8"/>
          <w:sz w:val="28"/>
          <w:szCs w:val="28"/>
          <w:vertAlign w:val="baseline"/>
        </w:rPr>
      </w:pPr>
      <w:r>
        <w:rPr>
          <w:rFonts w:eastAsia="Century Gothic" w:cs="Century Gothic" w:ascii="Century Gothic" w:hAnsi="Century Gothic"/>
          <w:b w:val="false"/>
          <w:color w:val="00B0F0"/>
          <w:position w:val="0"/>
          <w:sz w:val="28"/>
          <w:sz w:val="28"/>
          <w:szCs w:val="28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b w:val="false"/>
          <w:b w:val="false"/>
          <w:color w:val="70AD47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70AD47"/>
          <w:position w:val="0"/>
          <w:sz w:val="22"/>
          <w:sz w:val="22"/>
          <w:szCs w:val="22"/>
          <w:vertAlign w:val="baseline"/>
        </w:rPr>
        <w:t>AVALUACIÓ ORDINÀRIA</w:t>
      </w:r>
    </w:p>
    <w:p>
      <w:pPr>
        <w:pStyle w:val="LOnormal"/>
        <w:keepNext w:val="true"/>
        <w:keepLines w:val="false"/>
        <w:pageBreakBefore w:val="false"/>
        <w:widowControl w:val="false"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left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trimestral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La nota final de la convocatòria trimestral s’obté a partir de les notes obtingudes en el treball de les competències específiques de la matèria seleccionades a continuació. </w:t>
      </w:r>
    </w:p>
    <w:p>
      <w:pPr>
        <w:pStyle w:val="LOnormal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 xml:space="preserve">De caràcter general, els instruments d’avaluació seran diferents, preveuran </w:t>
      </w:r>
      <w:r>
        <w:rPr>
          <w:rFonts w:eastAsia="Century Gothic" w:cs="Century Gothic" w:ascii="Century Gothic" w:hAnsi="Century Gothic"/>
          <w:color w:val="222222"/>
          <w:position w:val="0"/>
          <w:sz w:val="22"/>
          <w:sz w:val="22"/>
          <w:szCs w:val="22"/>
          <w:highlight w:val="white"/>
          <w:vertAlign w:val="baseline"/>
        </w:rPr>
        <w:t>l'autoavaluació i la co-avaluació d’alumnat i garantiran un seguiment continu de cada alumne/a al llarg del procés d'aprenentatge.</w:t>
      </w:r>
    </w:p>
    <w:p>
      <w:pPr>
        <w:pStyle w:val="LOnormal"/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1"/>
        <w:tblW w:w="9850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90"/>
        <w:gridCol w:w="1259"/>
      </w:tblGrid>
      <w:tr>
        <w:trPr>
          <w:trHeight w:val="807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 xml:space="preserve">COMPETÈNCIES ESPECÍFIQUES MATÈRIA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SELECCIÓ</w:t>
            </w:r>
          </w:p>
        </w:tc>
      </w:tr>
      <w:tr>
        <w:trPr>
          <w:trHeight w:val="907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Competència específica 1.</w:t>
            </w:r>
            <w:r>
              <w:rPr>
                <w:rFonts w:eastAsia="Times New Roman" w:cs="Times New Roman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Descobrir les manifestacions artístiques contemporànies i del patrimoni cultural, interessant-se per la realitat patrimonial com a part de la pròpia cultura, per reconèixer-les com a testimoni del pensament i com a font d’aprenentatge, prenent consciència de la necessitat de conservar-les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693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left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2.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Analitzar produccions artístiques, pròpies i alienes, argumentant opinions amb respecte i sentit crític, per construir una cultura artística àmplia, gaudir i generar nous coneixements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3.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Representar idees, formes i emocions, utilitzant els llenguatges, les tècniques i els mitjans propis de l’àmbit, a través de processos analítics i creatius, per desenvolupar la imaginació, la comunicació i l’autoconfiança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4.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Connectar idees i coneixements, aplicant-los, donant nous sentits, en projectes artístics de contextos diversos per fomentar una mirada creativamultidimensional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5.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Explorar tècniques, mitjans i recursos dels llenguatges artístics, a través de l’experimentació i la recerca, amb perseverància i entenent l’error com una oportunitat per aprendre, per aplicar-los en el disseny i la realització d’un projecte artístic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  <w:tr>
        <w:trPr>
          <w:trHeight w:val="402" w:hRule="atLeast"/>
        </w:trPr>
        <w:tc>
          <w:tcPr>
            <w:tcW w:w="8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24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 xml:space="preserve">Competència específica 6.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  <w:t xml:space="preserve"> </w:t>
            </w:r>
            <w:r>
              <w:rPr>
                <w:rFonts w:eastAsia="Century Gothic" w:cs="Century Gothic" w:ascii="Century Gothic" w:hAnsi="Century Gothic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  <w:t>Realitzar projectes, disciplinaris o transdisciplinaris, personals o col·lectius, a partir de situacions i establint connexions amb la realitat propera, amb implicació i compromís, per comunicar, reflexionar i resoldre problemes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40" w:before="0" w:after="150"/>
              <w:ind w:left="0" w:right="0" w:hanging="0"/>
              <w:jc w:val="center"/>
              <w:rPr>
                <w:rFonts w:ascii="Century Gothic" w:hAnsi="Century Gothic" w:eastAsia="Century Gothic" w:cs="Century Gothic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333333"/>
                <w:position w:val="0"/>
                <w:sz w:val="16"/>
                <w:sz w:val="16"/>
                <w:szCs w:val="16"/>
                <w:u w:val="none"/>
                <w:shd w:fill="auto" w:val="clear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333333"/>
                <w:sz w:val="16"/>
                <w:szCs w:val="16"/>
              </w:rPr>
              <w:t>X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tbl>
      <w:tblPr>
        <w:tblStyle w:val="Table2"/>
        <w:tblW w:w="1066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26"/>
        <w:gridCol w:w="4094"/>
        <w:gridCol w:w="1945"/>
      </w:tblGrid>
      <w:tr>
        <w:trPr>
          <w:trHeight w:val="718" w:hRule="atLeast"/>
        </w:trPr>
        <w:tc>
          <w:tcPr>
            <w:tcW w:w="4626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INSTRUMENTS D’AVALUACIÓ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92D050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center"/>
              <w:rPr>
                <w:rFonts w:ascii="Century Gothic" w:hAnsi="Century Gothic" w:eastAsia="Century Gothic" w:cs="Century Gothic"/>
                <w:b w:val="false"/>
                <w:b w:val="false"/>
                <w:color w:val="FFFFFF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color w:val="FFFFFF"/>
                <w:position w:val="0"/>
                <w:sz w:val="22"/>
                <w:sz w:val="22"/>
                <w:szCs w:val="22"/>
                <w:vertAlign w:val="baseline"/>
              </w:rPr>
              <w:t>PONDERACIONS</w:t>
            </w:r>
          </w:p>
        </w:tc>
      </w:tr>
      <w:tr>
        <w:trPr>
          <w:trHeight w:val="711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específiques de matèria treballades  aquest curs/nivell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4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 xml:space="preserve">Observació del professor a l’aula. </w:t>
            </w:r>
          </w:p>
          <w:p>
            <w:pPr>
              <w:pStyle w:val="LO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0" w:hanging="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 xml:space="preserve">            </w:t>
            </w: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Treball col.laboratiu i tasques</w:t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Autoavaluació (KPSI, escala de la metacognició…).</w:t>
            </w:r>
          </w:p>
          <w:p>
            <w:pPr>
              <w:pStyle w:val="LOnormal"/>
              <w:widowControl w:val="false"/>
              <w:numPr>
                <w:ilvl w:val="0"/>
                <w:numId w:val="2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sz w:val="22"/>
                <w:szCs w:val="22"/>
                <w:u w:val="no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Coavaluació (diana d’aprenentatge, check list…).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70%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sz w:val="22"/>
                <w:szCs w:val="22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5%</w:t>
            </w:r>
          </w:p>
        </w:tc>
      </w:tr>
      <w:tr>
        <w:trPr>
          <w:trHeight w:val="802" w:hRule="atLeast"/>
        </w:trPr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2EFD9" w:val="clear"/>
            <w:vAlign w:val="center"/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b w:val="false"/>
                <w:b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b/>
                <w:position w:val="0"/>
                <w:sz w:val="20"/>
                <w:sz w:val="20"/>
                <w:szCs w:val="20"/>
                <w:vertAlign w:val="baseline"/>
              </w:rPr>
              <w:t>COMPETÈNCIES comunes a totes les matèries: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left" w:pos="720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i w:val="false"/>
                <w:i w:val="false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Respecte envers el professor/a, els companys, si mateix i el seu entorn i compliment de les normes de convivència i dels deures dels alumnes contemplats en les Normes de Funcionament del Centre</w:t>
            </w:r>
          </w:p>
          <w:p>
            <w:pPr>
              <w:pStyle w:val="LO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0"/>
                <w:sz w:val="20"/>
                <w:szCs w:val="20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i/>
                <w:position w:val="0"/>
                <w:sz w:val="20"/>
                <w:sz w:val="20"/>
                <w:szCs w:val="20"/>
                <w:vertAlign w:val="baseline"/>
              </w:rPr>
              <w:t>Esperit de superació, esforç i treball demostrat diàriament tant a casa com a l’aula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numPr>
                <w:ilvl w:val="0"/>
                <w:numId w:val="5"/>
              </w:numPr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ind w:left="720" w:hanging="360"/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u w:val="none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Diari d’aula (observació directa).</w:t>
            </w:r>
          </w:p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position w:val="0"/>
                <w:sz w:val="22"/>
                <w:sz w:val="22"/>
                <w:szCs w:val="22"/>
                <w:vertAlign w:val="baseline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708" w:leader="none"/>
                <w:tab w:val="left" w:pos="1416" w:leader="none"/>
                <w:tab w:val="left" w:pos="2124" w:leader="none"/>
                <w:tab w:val="left" w:pos="2832" w:leader="none"/>
                <w:tab w:val="left" w:pos="3540" w:leader="none"/>
                <w:tab w:val="left" w:pos="4248" w:leader="none"/>
                <w:tab w:val="left" w:pos="4956" w:leader="none"/>
                <w:tab w:val="left" w:pos="5664" w:leader="none"/>
                <w:tab w:val="left" w:pos="6372" w:leader="none"/>
                <w:tab w:val="left" w:pos="7080" w:leader="none"/>
                <w:tab w:val="left" w:pos="7788" w:leader="none"/>
                <w:tab w:val="left" w:pos="8496" w:leader="none"/>
              </w:tabs>
              <w:jc w:val="both"/>
              <w:rPr>
                <w:rFonts w:ascii="Century Gothic" w:hAnsi="Century Gothic" w:eastAsia="Century Gothic" w:cs="Century Gothic"/>
                <w:position w:val="0"/>
                <w:sz w:val="22"/>
                <w:sz w:val="22"/>
                <w:szCs w:val="22"/>
                <w:vertAlign w:val="baseline"/>
              </w:rPr>
            </w:pPr>
            <w:r>
              <w:rPr>
                <w:rFonts w:eastAsia="Century Gothic" w:cs="Century Gothic" w:ascii="Century Gothic" w:hAnsi="Century Gothic"/>
                <w:sz w:val="22"/>
                <w:szCs w:val="22"/>
              </w:rPr>
              <w:t>20%</w:t>
            </w:r>
          </w:p>
        </w:tc>
      </w:tr>
    </w:tbl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Observacions rellevants del instruments d’avaluació emprats.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/>
      </w:r>
    </w:p>
    <w:p>
      <w:pPr>
        <w:pStyle w:val="LOnormal"/>
        <w:numPr>
          <w:ilvl w:val="0"/>
          <w:numId w:val="3"/>
        </w:numP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ind w:left="720" w:hanging="360"/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u w:val="non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Per aprovar el trimestre caldrà haver superat ≥50% la suma de les dimensions.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 w:val="false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 xml:space="preserve">Justificació d’absència el dia d’una prova o examen.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Si l’alumne no assisteix a classe el dia de la prova o examen, haurà de justificar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documentalment la seva absència al professor afectat i tutor/a per tenir dret a fer-lo en un altre moment.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  <w:t>A llarg d’un mateix curs, només es pot faltar 2 vegades a un examen sense justificant del metge. A partir de la tercera vegada, sí caldrà un justificant mèdic.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sz w:val="22"/>
          <w:szCs w:val="22"/>
        </w:rPr>
      </w:pPr>
      <w:r>
        <w:rPr>
          <w:rFonts w:eastAsia="Century Gothic" w:cs="Century Gothic" w:ascii="Century Gothic" w:hAnsi="Century Gothic"/>
          <w:sz w:val="22"/>
          <w:szCs w:val="22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Activitats de recuperació trimestral</w:t>
      </w:r>
    </w:p>
    <w:p>
      <w:pPr>
        <w:pStyle w:val="LOnormal"/>
        <w:widowControl w:val="false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b w:val="false"/>
          <w:b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En cas de no superar el trimestre, l’alumne/-a haurà d</w:t>
      </w:r>
      <w:r>
        <w:rPr>
          <w:rFonts w:eastAsia="Century Gothic" w:cs="Century Gothic" w:ascii="Century Gothic" w:hAnsi="Century Gothic"/>
          <w:sz w:val="22"/>
          <w:szCs w:val="22"/>
        </w:rPr>
        <w:t xml:space="preserve">’entregar les tasques que tinguin una qualificació inferior al 5 </w:t>
      </w:r>
      <w:r>
        <w:rPr>
          <w:rFonts w:eastAsia="Century Gothic" w:cs="Century Gothic" w:ascii="Century Gothic" w:hAnsi="Century Gothic"/>
          <w:sz w:val="22"/>
          <w:szCs w:val="22"/>
        </w:rPr>
        <w:t>i millorar el treball a classe el trimestre següent.</w:t>
      </w:r>
    </w:p>
    <w:p>
      <w:pPr>
        <w:pStyle w:val="LOnormal"/>
        <w:keepNext w:val="true"/>
        <w:keepLines w:val="false"/>
        <w:pageBreakBefore w:val="false"/>
        <w:widowControl w:val="false"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true"/>
        <w:keepLines w:val="false"/>
        <w:pageBreakBefore w:val="false"/>
        <w:widowControl w:val="false"/>
        <w:shd w:val="clear" w:fill="auto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spacing w:lineRule="auto" w:line="240" w:before="240" w:after="60"/>
        <w:ind w:left="0" w:right="0" w:hanging="0"/>
        <w:jc w:val="both"/>
        <w:rPr>
          <w:rFonts w:ascii="Century Gothic" w:hAnsi="Century Gothic" w:eastAsia="Century Gothic" w:cs="Century Gothic"/>
          <w:b/>
          <w:b/>
          <w:i w:val="false"/>
          <w:i w:val="false"/>
          <w:caps w:val="false"/>
          <w:smallCaps w:val="false"/>
          <w:strike w:val="false"/>
          <w:dstrike w:val="false"/>
          <w:color w:val="00B0F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/>
          <w:i w:val="false"/>
          <w:caps w:val="false"/>
          <w:smallCaps w:val="false"/>
          <w:strike w:val="false"/>
          <w:dstrike w:val="false"/>
          <w:color w:val="00B0F0"/>
          <w:position w:val="0"/>
          <w:sz w:val="22"/>
          <w:sz w:val="22"/>
          <w:szCs w:val="22"/>
          <w:u w:val="none"/>
          <w:shd w:fill="auto" w:val="clear"/>
          <w:vertAlign w:val="baseline"/>
        </w:rPr>
        <w:t>Nota final contínua (juny)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La nota de la final contínua s’obté a partir de les notes obtingudes en els diferents trimestres segons: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color w:val="00B050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color w:val="00B050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QF =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u w:val="single"/>
          <w:vertAlign w:val="baseline"/>
        </w:rPr>
        <w:t>QT1 + QT2  + QT3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3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 w:val="false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QF = qualificació final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QT1 = qualificació del primer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QT2 = qualificació del segon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position w:val="0"/>
          <w:sz w:val="22"/>
          <w:sz w:val="22"/>
          <w:szCs w:val="22"/>
          <w:vertAlign w:val="baseline"/>
        </w:rPr>
        <w:t>QT3 = qualificació del tercer trimestre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i w:val="false"/>
          <w:i w:val="false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sz w:val="22"/>
          <w:szCs w:val="22"/>
        </w:rPr>
        <w:t>Destacar que, per poder generar la mitjana per obtindre la qualificació final, caldrà que l’estudiant, en cas de suspendre un o dos trimestres, hagi d’obtindre una qualificació mínima d’un 4 en els trimestres suspesos.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280" w:after="280"/>
        <w:ind w:left="0" w:right="0" w:hanging="0"/>
        <w:jc w:val="both"/>
        <w:rPr>
          <w:rFonts w:ascii="Century Gothic" w:hAnsi="Century Gothic" w:eastAsia="Century Gothic" w:cs="Century Gothic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2"/>
          <w:szCs w:val="22"/>
          <w:u w:val="none"/>
          <w:shd w:fill="auto" w:val="clear"/>
          <w:vertAlign w:val="baseline"/>
        </w:rPr>
      </w:pPr>
      <w:r>
        <w:rPr>
          <w:rFonts w:eastAsia="Century Gothic" w:cs="Century Gothic" w:ascii="Century Gothic" w:hAnsi="Century Gothic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AE: assoliment excel·lent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 xml:space="preserve">8 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10)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AN: assoliment notable (entre </w:t>
      </w:r>
      <w:r>
        <w:rPr>
          <w:rFonts w:eastAsia="Century Gothic" w:cs="Century Gothic" w:ascii="Century Gothic" w:hAnsi="Century Gothic"/>
          <w:i/>
          <w:color w:val="434343"/>
          <w:sz w:val="22"/>
          <w:szCs w:val="22"/>
        </w:rPr>
        <w:t>61</w:t>
      </w: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 xml:space="preserve"> i 8)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AS: assoliment satisfactori  (entre 5 i 6)</w:t>
      </w:r>
    </w:p>
    <w:p>
      <w:pPr>
        <w:pStyle w:val="LO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i w:val="false"/>
          <w:i w:val="false"/>
          <w:color w:val="434343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i/>
          <w:color w:val="434343"/>
          <w:position w:val="0"/>
          <w:sz w:val="22"/>
          <w:sz w:val="22"/>
          <w:szCs w:val="22"/>
          <w:vertAlign w:val="baseline"/>
        </w:rPr>
        <w:t>NA: no assoliment  (menys de 5)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FF2712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FF2712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000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color w:val="000000"/>
          <w:position w:val="0"/>
          <w:sz w:val="22"/>
          <w:sz w:val="22"/>
          <w:szCs w:val="22"/>
          <w:vertAlign w:val="baseline"/>
        </w:rPr>
        <w:t>L’arrodoniment de les notes serà a l’alça a partir de x,50.</w:t>
      </w:r>
    </w:p>
    <w:p>
      <w:pPr>
        <w:pStyle w:val="LOnormal"/>
        <w:spacing w:lineRule="auto" w:line="240" w:before="0" w:after="240"/>
        <w:jc w:val="both"/>
        <w:rPr>
          <w:rFonts w:ascii="Century Gothic" w:hAnsi="Century Gothic" w:eastAsia="Century Gothic" w:cs="Century Gothic"/>
          <w:color w:val="00B0F0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b/>
          <w:color w:val="00B0F0"/>
          <w:position w:val="0"/>
          <w:sz w:val="22"/>
          <w:sz w:val="22"/>
          <w:szCs w:val="22"/>
          <w:vertAlign w:val="baseline"/>
        </w:rPr>
        <w:t>RECUPERACIÓ MATÈRIA PENDENT CURSOS ANTERIORS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color w:val="434343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color w:val="434343"/>
          <w:position w:val="0"/>
          <w:sz w:val="22"/>
          <w:sz w:val="22"/>
          <w:szCs w:val="22"/>
          <w:highlight w:val="white"/>
          <w:vertAlign w:val="baseline"/>
        </w:rPr>
        <w:t>-A principi de curs, tot l’alumnat i famílies rebran les instruccions per recuperar la/es matèria /es pendents de cursos anteriors a través d’un document que a la vegada estarà publicat a la pàgina web del centre.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highlight w:val="white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highlight w:val="white"/>
          <w:vertAlign w:val="baseline"/>
        </w:rPr>
        <w:t xml:space="preserve">-Una matèria suspesa de cursos anteriors quedarà automàticament aprovada en el cas que l’alumne/a assoleixi l’aprovat de la mateixa matèria però d’un curs superior. </w:t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both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  <w:t>-L'alumnat amb matèries pendents de cursos anteriors que passi a un grup d'adaptació individualitzada serà avaluat segons els criteris específics del nou grup entrant.</w:t>
      </w:r>
    </w:p>
    <w:p>
      <w:pPr>
        <w:pStyle w:val="LOnormal"/>
        <w:rPr>
          <w:rFonts w:ascii="Century Gothic" w:hAnsi="Century Gothic" w:eastAsia="Century Gothic" w:cs="Century Gothic"/>
          <w:position w:val="0"/>
          <w:sz w:val="22"/>
          <w:sz w:val="22"/>
          <w:szCs w:val="22"/>
          <w:vertAlign w:val="baseline"/>
        </w:rPr>
      </w:pPr>
      <w:r>
        <w:rPr>
          <w:rFonts w:eastAsia="Century Gothic" w:cs="Century Gothic" w:ascii="Century Gothic" w:hAnsi="Century Gothic"/>
          <w:position w:val="0"/>
          <w:sz w:val="22"/>
          <w:sz w:val="22"/>
          <w:szCs w:val="22"/>
          <w:vertAlign w:val="baseline"/>
        </w:rPr>
      </w:r>
    </w:p>
    <w:p>
      <w:pPr>
        <w:pStyle w:val="LOnormal"/>
        <w:tabs>
          <w:tab w:val="clear" w:pos="720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</w:tabs>
        <w:jc w:val="center"/>
        <w:rPr>
          <w:rFonts w:ascii="Century Gothic" w:hAnsi="Century Gothic" w:eastAsia="Century Gothic" w:cs="Century Gothic"/>
          <w:position w:val="0"/>
          <w:sz w:val="24"/>
          <w:sz w:val="22"/>
          <w:szCs w:val="22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418" w:footer="709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Century Gothic">
    <w:charset w:val="00"/>
    <w:family w:val="roman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4"/>
      <w:tblW w:w="969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693"/>
      <w:gridCol w:w="2302"/>
      <w:gridCol w:w="1124"/>
      <w:gridCol w:w="1018"/>
      <w:gridCol w:w="1978"/>
      <w:gridCol w:w="573"/>
      <w:gridCol w:w="1266"/>
      <w:gridCol w:w="742"/>
    </w:tblGrid>
    <w:tr>
      <w:trPr>
        <w:trHeight w:val="294" w:hRule="atLeast"/>
        <w:cantSplit w:val="true"/>
      </w:trPr>
      <w:tc>
        <w:tcPr>
          <w:tcW w:w="693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281305" cy="314325"/>
                <wp:effectExtent l="0" t="0" r="0" b="0"/>
                <wp:docPr id="2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305" cy="314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Generalitat de Catalunya 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Departament d’Educació</w:t>
          </w:r>
        </w:p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25/06/2024</w:t>
          </w:r>
        </w:p>
      </w:tc>
      <w:tc>
        <w:tcPr>
          <w:tcW w:w="10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Arxiu</w:t>
          </w:r>
        </w:p>
      </w:tc>
      <w:tc>
        <w:tcPr>
          <w:tcW w:w="3817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Model criteris qualificació ESO</w:t>
          </w:r>
        </w:p>
      </w:tc>
      <w:tc>
        <w:tcPr>
          <w:tcW w:w="74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24"/>
              <w:sz w:val="16"/>
              <w:szCs w:val="16"/>
              <w:u w:val="none"/>
              <w:shd w:fill="auto" w:val="clear"/>
              <w:vertAlign w:val="baseline"/>
            </w:rPr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 </w:t>
          </w: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de 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3</w:t>
          </w:r>
          <w:r>
            <w:rPr/>
            <w:fldChar w:fldCharType="end"/>
          </w:r>
        </w:p>
      </w:tc>
    </w:tr>
    <w:tr>
      <w:trPr>
        <w:trHeight w:val="294" w:hRule="atLeast"/>
        <w:cantSplit w:val="true"/>
      </w:trPr>
      <w:tc>
        <w:tcPr>
          <w:tcW w:w="693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230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versió  1</w:t>
          </w:r>
        </w:p>
      </w:tc>
      <w:tc>
        <w:tcPr>
          <w:tcW w:w="101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righ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Elaborat</w:t>
          </w:r>
        </w:p>
      </w:tc>
      <w:tc>
        <w:tcPr>
          <w:tcW w:w="197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Codi</w:t>
          </w:r>
        </w:p>
      </w:tc>
      <w:tc>
        <w:tcPr>
          <w:tcW w:w="126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tabs>
              <w:tab w:val="clear" w:pos="720"/>
              <w:tab w:val="center" w:pos="4252" w:leader="none"/>
              <w:tab w:val="right" w:pos="8504" w:leader="none"/>
            </w:tabs>
            <w:spacing w:lineRule="auto" w:line="240" w:before="0" w:after="0"/>
            <w:ind w:left="0" w:right="0" w:hanging="0"/>
            <w:jc w:val="center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  <w:t>MO-PRO087</w:t>
          </w:r>
        </w:p>
      </w:tc>
      <w:tc>
        <w:tcPr>
          <w:tcW w:w="742" w:type="dxa"/>
          <w:vMerge w:val="continue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Arial" w:hAnsi="Arial" w:eastAsia="Arial" w:cs="Arial"/>
              <w:b w:val="false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pPr>
          <w:r>
            <w:rPr>
              <w:rFonts w:eastAsia="Arial" w:cs="Arial" w:ascii="Arial" w:hAnsi="Arial"/>
              <w:b w:val="false"/>
              <w:i w:val="false"/>
              <w:caps w:val="false"/>
              <w:smallCaps w:val="false"/>
              <w:strike w:val="false"/>
              <w:dstrike w:val="false"/>
              <w:color w:val="808080"/>
              <w:position w:val="0"/>
              <w:sz w:val="16"/>
              <w:sz w:val="16"/>
              <w:szCs w:val="16"/>
              <w:u w:val="none"/>
              <w:shd w:fill="auto" w:val="clear"/>
              <w:vertAlign w:val="baseline"/>
            </w:rPr>
          </w:r>
        </w:p>
      </w:tc>
    </w:tr>
  </w:tbl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widowControl w:val="false"/>
      <w:shd w:val="clear" w:fill="auto"/>
      <w:spacing w:lineRule="auto" w:line="276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  <w:tbl>
    <w:tblPr>
      <w:tblStyle w:val="Table3"/>
      <w:tblW w:w="918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3060"/>
      <w:gridCol w:w="1798"/>
      <w:gridCol w:w="4322"/>
    </w:tblGrid>
    <w:tr>
      <w:trPr>
        <w:trHeight w:val="537" w:hRule="atLeast"/>
        <w:cantSplit w:val="true"/>
      </w:trPr>
      <w:tc>
        <w:tcPr>
          <w:tcW w:w="3060" w:type="dxa"/>
          <w:vMerge w:val="restart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tabs>
              <w:tab w:val="clear" w:pos="720"/>
              <w:tab w:val="left" w:pos="567" w:leader="none"/>
            </w:tabs>
            <w:rPr>
              <w:color w:val="333333"/>
              <w:position w:val="0"/>
              <w:sz w:val="24"/>
              <w:sz w:val="24"/>
              <w:vertAlign w:val="baseline"/>
            </w:rPr>
          </w:pPr>
          <w:r>
            <w:rPr>
              <w:color w:val="333333"/>
              <w:position w:val="0"/>
              <w:sz w:val="24"/>
              <w:sz w:val="24"/>
              <w:vertAlign w:val="baseline"/>
            </w:rPr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tcBorders/>
          <w:vAlign w:val="center"/>
        </w:tcPr>
        <w:p>
          <w:pPr>
            <w:pStyle w:val="LOnormal"/>
            <w:keepNext w:val="true"/>
            <w:keepLines w:val="false"/>
            <w:widowControl w:val="false"/>
            <w:shd w:val="clear" w:fill="auto"/>
            <w:spacing w:lineRule="auto" w:line="240" w:before="0" w:after="0"/>
            <w:ind w:left="0" w:right="0" w:hanging="0"/>
            <w:jc w:val="center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          </w:t>
          </w: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CRITERIS DE QUALIFICACIÓ ESO</w:t>
          </w:r>
        </w:p>
      </w:tc>
    </w:tr>
    <w:tr>
      <w:trPr>
        <w:trHeight w:val="25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b/>
              <w:b/>
              <w:i w:val="false"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pPr>
          <w:r>
            <w:rPr>
              <w:rFonts w:eastAsia="Century Gothic" w:cs="Century Gothic" w:ascii="Century Gothic" w:hAnsi="Century Gothic"/>
              <w:b/>
              <w:i w:val="false"/>
              <w:caps w:val="false"/>
              <w:smallCaps w:val="false"/>
              <w:strike w:val="false"/>
              <w:dstrike w:val="false"/>
              <w:color w:val="333333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</w:r>
        </w:p>
      </w:tc>
      <w:tc>
        <w:tcPr>
          <w:tcW w:w="1798" w:type="dxa"/>
          <w:tcBorders/>
          <w:vAlign w:val="center"/>
        </w:tcPr>
        <w:p>
          <w:pPr>
            <w:pStyle w:val="LOnormal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Matèria</w:t>
          </w:r>
        </w:p>
      </w:tc>
      <w:tc>
        <w:tcPr>
          <w:tcW w:w="4322" w:type="dxa"/>
          <w:tcBorders/>
          <w:vAlign w:val="center"/>
        </w:tcPr>
        <w:p>
          <w:pPr>
            <w:pStyle w:val="LOnormal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 xml:space="preserve">Escenografia pel musical </w:t>
          </w:r>
        </w:p>
      </w:tc>
    </w:tr>
    <w:tr>
      <w:trPr>
        <w:trHeight w:val="403" w:hRule="atLeast"/>
        <w:cantSplit w:val="true"/>
      </w:trPr>
      <w:tc>
        <w:tcPr>
          <w:tcW w:w="3060" w:type="dxa"/>
          <w:vMerge w:val="continue"/>
          <w:tcBorders>
            <w:bottom w:val="single" w:sz="4" w:space="0" w:color="000000"/>
          </w:tcBorders>
          <w:vAlign w:val="center"/>
        </w:tcPr>
        <w:p>
          <w:pPr>
            <w:pStyle w:val="LOnormal"/>
            <w:keepNext w:val="false"/>
            <w:keepLines w:val="false"/>
            <w:widowControl w:val="false"/>
            <w:shd w:val="clear" w:fill="auto"/>
            <w:spacing w:lineRule="auto" w:line="276" w:before="0" w:after="0"/>
            <w:ind w:left="0" w:right="0" w:hanging="0"/>
            <w:jc w:val="left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r>
        </w:p>
      </w:tc>
      <w:tc>
        <w:tcPr>
          <w:tcW w:w="1798" w:type="dxa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>Nivell</w:t>
          </w:r>
        </w:p>
      </w:tc>
      <w:tc>
        <w:tcPr>
          <w:tcW w:w="4322" w:type="dxa"/>
          <w:tcBorders>
            <w:bottom w:val="single" w:sz="4" w:space="0" w:color="000000"/>
          </w:tcBorders>
          <w:vAlign w:val="center"/>
        </w:tcPr>
        <w:p>
          <w:pPr>
            <w:pStyle w:val="LOnormal"/>
            <w:widowControl w:val="false"/>
            <w:rPr>
              <w:rFonts w:ascii="Century Gothic" w:hAnsi="Century Gothic" w:eastAsia="Century Gothic" w:cs="Century Gothic"/>
              <w:color w:val="333333"/>
              <w:position w:val="0"/>
              <w:sz w:val="18"/>
              <w:sz w:val="18"/>
              <w:szCs w:val="18"/>
              <w:vertAlign w:val="baseline"/>
            </w:rPr>
          </w:pPr>
          <w:r>
            <w:rPr>
              <w:rFonts w:eastAsia="Century Gothic" w:cs="Century Gothic" w:ascii="Century Gothic" w:hAnsi="Century Gothic"/>
              <w:color w:val="333333"/>
              <w:sz w:val="18"/>
              <w:szCs w:val="18"/>
            </w:rPr>
            <w:t>4t</w:t>
          </w:r>
          <w:r>
            <w:rPr>
              <w:rFonts w:eastAsia="Century Gothic" w:cs="Century Gothic" w:ascii="Century Gothic" w:hAnsi="Century Gothic"/>
              <w:color w:val="333333"/>
              <w:position w:val="0"/>
              <w:sz w:val="18"/>
              <w:sz w:val="18"/>
              <w:szCs w:val="18"/>
              <w:vertAlign w:val="baseline"/>
            </w:rPr>
            <w:t xml:space="preserve">  ESO</w:t>
          </w:r>
        </w:p>
      </w:tc>
    </w:tr>
  </w:tbl>
  <w:p>
    <w:pPr>
      <w:pStyle w:val="LOnormal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next w:val="LOnormal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auto"/>
      <w:w w:val="100"/>
      <w:kern w:val="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Encapalament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Encapalament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Encapalament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Encapalament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Encapalament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Encapalament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Tipusdelletraperdefectedelpargraf">
    <w:name w:val="Tipus de lletra per defecte del paràgraf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tennegreta">
    <w:name w:val="Text en negreta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PeuCar">
    <w:name w:val="Peu Car"/>
    <w:qFormat/>
    <w:rPr>
      <w:w w:val="100"/>
      <w:position w:val="0"/>
      <w:sz w:val="24"/>
      <w:sz w:val="24"/>
      <w:szCs w:val="24"/>
      <w:effect w:val="none"/>
      <w:vertAlign w:val="baseline"/>
      <w:em w:val="none"/>
      <w:lang w:eastAsia="es-ES"/>
    </w:rPr>
  </w:style>
  <w:style w:type="paragraph" w:styleId="Encapalament">
    <w:name w:val="Encapçalament"/>
    <w:basedOn w:val="Normal"/>
    <w:next w:val="Cosdel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sdeltext">
    <w:name w:val="Body Text"/>
    <w:basedOn w:val="Normal"/>
    <w:pPr>
      <w:spacing w:lineRule="auto" w:line="276" w:before="0" w:after="140"/>
    </w:pPr>
    <w:rPr/>
  </w:style>
  <w:style w:type="paragraph" w:styleId="Llista">
    <w:name w:val="List"/>
    <w:basedOn w:val="Cosdeltext"/>
    <w:pPr/>
    <w:rPr>
      <w:rFonts w:cs="Arial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s-ES" w:eastAsia="zh-CN" w:bidi="hi-IN"/>
    </w:rPr>
  </w:style>
  <w:style w:type="paragraph" w:styleId="Ttol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tol1">
    <w:name w:val="Títol 1"/>
    <w:basedOn w:val="LOnormal"/>
    <w:next w:val="LOnormal"/>
    <w:qFormat/>
    <w:pPr>
      <w:keepNext w:val="true"/>
      <w:suppressAutoHyphens w:val="true"/>
      <w:spacing w:lineRule="atLeast" w:line="1" w:before="240" w:after="60"/>
      <w:textAlignment w:val="top"/>
      <w:outlineLvl w:val="0"/>
    </w:pPr>
    <w:rPr>
      <w:rFonts w:ascii="Arial" w:hAnsi="Arial" w:cs="Arial"/>
      <w:b/>
      <w:bCs/>
      <w:w w:val="100"/>
      <w:kern w:val="2"/>
      <w:position w:val="0"/>
      <w:sz w:val="32"/>
      <w:sz w:val="32"/>
      <w:szCs w:val="32"/>
      <w:effect w:val="none"/>
      <w:vertAlign w:val="baseline"/>
      <w:em w:val="none"/>
      <w:lang w:val="ca-ES" w:eastAsia="ca-ES" w:bidi="ar-SA"/>
    </w:rPr>
  </w:style>
  <w:style w:type="paragraph" w:styleId="Ttol3">
    <w:name w:val="Títol 3"/>
    <w:basedOn w:val="LOnormal"/>
    <w:next w:val="LOnormal"/>
    <w:qFormat/>
    <w:pPr>
      <w:keepNext w:val="true"/>
      <w:widowControl w:val="false"/>
      <w:suppressAutoHyphens w:val="false"/>
      <w:spacing w:lineRule="atLeast" w:line="1" w:before="240" w:after="60"/>
      <w:textAlignment w:val="top"/>
      <w:outlineLvl w:val="2"/>
    </w:pPr>
    <w:rPr>
      <w:rFonts w:ascii="Times" w:hAnsi="Times" w:eastAsia="DejaVu Sans" w:cs="Arial"/>
      <w:b/>
      <w:bCs/>
      <w:w w:val="100"/>
      <w:kern w:val="2"/>
      <w:position w:val="0"/>
      <w:sz w:val="26"/>
      <w:sz w:val="26"/>
      <w:szCs w:val="26"/>
      <w:effect w:val="none"/>
      <w:vertAlign w:val="baseline"/>
      <w:em w:val="none"/>
      <w:lang w:val="ca-ES" w:eastAsia="und" w:bidi="ar-SA"/>
    </w:rPr>
  </w:style>
  <w:style w:type="paragraph" w:styleId="Capaleraipeu">
    <w:name w:val="Capçalera i peu"/>
    <w:basedOn w:val="Normal"/>
    <w:qFormat/>
    <w:pPr/>
    <w:rPr/>
  </w:style>
  <w:style w:type="paragraph" w:styleId="Capalera">
    <w:name w:val="Header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Peu">
    <w:name w:val="Peu"/>
    <w:basedOn w:val="LOnormal"/>
    <w:qFormat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tLeast" w:line="1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Formatolibre">
    <w:name w:val="Formato libre"/>
    <w:qFormat/>
    <w:pPr>
      <w:widowControl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NSimSun" w:cs="Arial"/>
      <w:color w:val="000000"/>
      <w:w w:val="100"/>
      <w:kern w:val="0"/>
      <w:position w:val="0"/>
      <w:sz w:val="24"/>
      <w:sz w:val="24"/>
      <w:szCs w:val="24"/>
      <w:effect w:val="none"/>
      <w:vertAlign w:val="baseline"/>
      <w:em w:val="none"/>
      <w:lang w:val="und" w:eastAsia="es-ES" w:bidi="ar-SA"/>
    </w:rPr>
  </w:style>
  <w:style w:type="paragraph" w:styleId="Ttulo31">
    <w:name w:val="Título 31"/>
    <w:next w:val="LOnormal"/>
    <w:qFormat/>
    <w:pPr>
      <w:keepNext w:val="true"/>
      <w:widowControl w:val="false"/>
      <w:suppressAutoHyphens w:val="false"/>
      <w:bidi w:val="0"/>
      <w:spacing w:lineRule="atLeast" w:line="1" w:before="240" w:after="60"/>
      <w:jc w:val="left"/>
      <w:textAlignment w:val="top"/>
      <w:outlineLvl w:val="2"/>
    </w:pPr>
    <w:rPr>
      <w:rFonts w:ascii="Times" w:hAnsi="Times" w:eastAsia="ヒラギノ角ゴ Pro W3" w:cs="Arial"/>
      <w:b/>
      <w:color w:val="000000"/>
      <w:w w:val="100"/>
      <w:kern w:val="2"/>
      <w:position w:val="0"/>
      <w:sz w:val="26"/>
      <w:sz w:val="26"/>
      <w:szCs w:val="24"/>
      <w:effect w:val="none"/>
      <w:vertAlign w:val="baseline"/>
      <w:em w:val="none"/>
      <w:lang w:val="und" w:eastAsia="es-ES" w:bidi="ar-SA"/>
    </w:rPr>
  </w:style>
  <w:style w:type="paragraph" w:styleId="NormalWeb">
    <w:name w:val="Normal (Web)"/>
    <w:basedOn w:val="LOnormal"/>
    <w:qFormat/>
    <w:pPr>
      <w:suppressAutoHyphens w:val="true"/>
      <w:spacing w:lineRule="atLeast" w:line="1" w:beforeAutospacing="1" w:afterAutospacing="1"/>
      <w:textAlignment w:val="top"/>
      <w:outlineLvl w:val="0"/>
    </w:pPr>
    <w:rPr>
      <w:w w:val="100"/>
      <w:position w:val="0"/>
      <w:sz w:val="20"/>
      <w:sz w:val="20"/>
      <w:szCs w:val="20"/>
      <w:effect w:val="none"/>
      <w:vertAlign w:val="baseline"/>
      <w:em w:val="none"/>
      <w:lang w:val="es-ES" w:eastAsia="es-ES" w:bidi="ar-SA"/>
    </w:rPr>
  </w:style>
  <w:style w:type="paragraph" w:styleId="Pargrafdellista">
    <w:name w:val="Paràgraf de llista"/>
    <w:basedOn w:val="LOnormal"/>
    <w:qFormat/>
    <w:pPr>
      <w:suppressAutoHyphens w:val="true"/>
      <w:spacing w:lineRule="atLeast" w:line="1"/>
      <w:ind w:left="708" w:hanging="0"/>
      <w:textAlignment w:val="top"/>
      <w:outlineLvl w:val="0"/>
    </w:pPr>
    <w:rPr>
      <w:w w:val="100"/>
      <w:position w:val="0"/>
      <w:sz w:val="24"/>
      <w:sz w:val="24"/>
      <w:szCs w:val="24"/>
      <w:effect w:val="none"/>
      <w:vertAlign w:val="baseline"/>
      <w:em w:val="none"/>
      <w:lang w:val="es-ES" w:eastAsia="es-ES" w:bidi="ar-SA"/>
    </w:rPr>
  </w:style>
  <w:style w:type="paragraph" w:styleId="Subttol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eudepgina">
    <w:name w:val="Footer"/>
    <w:basedOn w:val="Capaleraipeu"/>
    <w:pPr/>
    <w:rPr/>
  </w:style>
  <w:style w:type="numbering" w:styleId="Sensellista">
    <w:name w:val="Sense llista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ulanormal">
    <w:name w:val="Taula normal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ícula">
    <w:name w:val="Taula amb quadrícula"/>
    <w:basedOn w:val="Taulanormal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76q/AiCEgteb+sPAaWMGquwnuGg==">CgMxLjA4AHIhMUE2dzNIdEZBcXFxc182VUlTVEhtdVU1VzJfYnQ5TWZf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LibreOffice/7.0.6.2$Windows_X86_64 LibreOffice_project/144abb84a525d8e30c9dbbefa69cbbf2d8d4ae3b</Application>
  <AppVersion>15.0000</AppVersion>
  <Pages>3</Pages>
  <Words>785</Words>
  <Characters>4552</Characters>
  <CharactersWithSpaces>5291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2024-06-27T09:01:00Z</dcterms:created>
  <dc:creator>j&amp;n</dc:creator>
  <dc:description/>
  <dc:language>ca-ES</dc:language>
  <cp:lastModifiedBy/>
  <dcterms:modified xsi:type="dcterms:W3CDTF">2024-09-03T17:02:13Z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