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40"/>
        <w:gridCol w:w="1605"/>
        <w:tblGridChange w:id="0">
          <w:tblGrid>
            <w:gridCol w:w="7740"/>
            <w:gridCol w:w="1605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C5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C6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Analitzar processos tecnològics, valorant l’impacte en la societat i l’entorn, tot aplicant criteris de sostenibilitat, per fer un ús ètic i ecosocialment responsable de la tecnologia.</w:t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Tecnologia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C3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Llengua Catalana i Literatura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C7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Realitzar projectes, disciplinaris o transdisciplinaris, personals o col·lectius, a partir de situacions i establint connexions amb la realitat propera, amb implicació i compromís, per comunicar, reflexionar i resoldre problemes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Educació Visual i Plàstica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0"/>
        <w:gridCol w:w="4005"/>
        <w:gridCol w:w="2025"/>
        <w:tblGridChange w:id="0">
          <w:tblGrid>
            <w:gridCol w:w="3540"/>
            <w:gridCol w:w="4005"/>
            <w:gridCol w:w="2025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rtl w:val="0"/>
              </w:rPr>
              <w:t xml:space="preserve">Procés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Tasques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Autoavaluació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Coavaluació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Fitxa grup cooperatiu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rtl w:val="0"/>
              </w:rPr>
              <w:t xml:space="preserve">Producte final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Elaboració producte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Procés venda La Marató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Implicació i participació venda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30%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3,25%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3,25%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3,5%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30%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directa a l’aula i seguiment del professorat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El 35% corresponent a les diferents tasques del projecte s’avaluarà tenint en compte els diferents instruments d’avaluació establerts prèviament (rúbriques, checklists, etc.) i es combinarà en diferents tipologies i agrupacions. 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El 2,5% corresponent a l’autoavaluació, coavaluació i fitxa grup cooperatius es durà a terme al final del projecte i tindrà pes en la nota trimestral per donar valor al treball en grup cooperatiu i a l’esperit crític de l’alumnat.</w:t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El 50% corresponent al producte final es desglossa en dues parts: l’elaboració del producte final de forma individual (30%) i la venda solidària del producte (20%). </w:t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 realitzar les tasques que no ha realitzat durant el trimestre i un producte final, si s’escau, per recuperar.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E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F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2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Projectes Globalitzadors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1r 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